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A88" w14:textId="77777777" w:rsidR="00B15F7D" w:rsidRDefault="00B15F7D" w:rsidP="00B15F7D">
      <w:pPr>
        <w:pStyle w:val="BodyText"/>
        <w:spacing w:before="77"/>
        <w:ind w:left="3339" w:right="2950"/>
        <w:jc w:val="center"/>
        <w:rPr>
          <w:b/>
          <w:bCs/>
        </w:rPr>
      </w:pPr>
      <w:r>
        <w:rPr>
          <w:b/>
          <w:bCs/>
        </w:rPr>
        <w:t>Market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Value</w:t>
      </w:r>
      <w:r>
        <w:rPr>
          <w:b/>
          <w:bCs/>
          <w:spacing w:val="7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6"/>
        </w:rPr>
        <w:t xml:space="preserve"> </w:t>
      </w:r>
      <w:r>
        <w:rPr>
          <w:b/>
          <w:bCs/>
        </w:rPr>
        <w:t>your</w:t>
      </w:r>
      <w:r>
        <w:rPr>
          <w:b/>
          <w:bCs/>
          <w:spacing w:val="-17"/>
        </w:rPr>
        <w:t xml:space="preserve"> </w:t>
      </w:r>
      <w:r>
        <w:rPr>
          <w:b/>
          <w:bCs/>
        </w:rPr>
        <w:t>Mineral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Interest</w:t>
      </w:r>
    </w:p>
    <w:p w14:paraId="22270C80" w14:textId="77777777" w:rsidR="00B15F7D" w:rsidRDefault="00B15F7D" w:rsidP="00B15F7D">
      <w:pPr>
        <w:pStyle w:val="BodyText"/>
        <w:rPr>
          <w:sz w:val="26"/>
        </w:rPr>
      </w:pPr>
    </w:p>
    <w:p w14:paraId="4F173CDA" w14:textId="77777777" w:rsidR="00B15F7D" w:rsidRDefault="00B15F7D" w:rsidP="00B15F7D">
      <w:pPr>
        <w:pStyle w:val="BodyText"/>
        <w:spacing w:before="169" w:line="276" w:lineRule="auto"/>
        <w:ind w:left="184" w:right="20" w:hanging="3"/>
      </w:pP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State of Texas, mineral</w:t>
      </w:r>
      <w:r>
        <w:rPr>
          <w:spacing w:val="-8"/>
        </w:rPr>
        <w:t xml:space="preserve"> </w:t>
      </w:r>
      <w:r>
        <w:t>interests will</w:t>
      </w:r>
      <w:r>
        <w:rPr>
          <w:spacing w:val="-5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appraised each</w:t>
      </w:r>
      <w:r>
        <w:rPr>
          <w:spacing w:val="-7"/>
        </w:rPr>
        <w:t xml:space="preserve"> </w:t>
      </w:r>
      <w:r>
        <w:t>year a</w:t>
      </w:r>
      <w:r>
        <w:rPr>
          <w:spacing w:val="-10"/>
        </w:rPr>
        <w:t xml:space="preserve"> </w:t>
      </w:r>
      <w:r>
        <w:t>lease is active on January</w:t>
      </w:r>
      <w:r>
        <w:rPr>
          <w:spacing w:val="35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determination is</w:t>
      </w:r>
      <w:r>
        <w:rPr>
          <w:spacing w:val="-2"/>
        </w:rPr>
        <w:t xml:space="preserve"> </w:t>
      </w:r>
      <w:r>
        <w:t>regulated by</w:t>
      </w:r>
      <w:r>
        <w:rPr>
          <w:spacing w:val="-4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Property Tax Code which is overseen</w:t>
      </w:r>
      <w:r>
        <w:rPr>
          <w:spacing w:val="-17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Texas</w:t>
      </w:r>
      <w:r>
        <w:rPr>
          <w:spacing w:val="-13"/>
        </w:rPr>
        <w:t xml:space="preserve"> </w:t>
      </w:r>
      <w:r>
        <w:t>State</w:t>
      </w:r>
      <w:r>
        <w:rPr>
          <w:spacing w:val="-15"/>
        </w:rPr>
        <w:t xml:space="preserve"> </w:t>
      </w:r>
      <w:r>
        <w:t>Comptroller’s Office.</w:t>
      </w:r>
      <w:r>
        <w:rPr>
          <w:spacing w:val="3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value</w:t>
      </w:r>
      <w:r>
        <w:rPr>
          <w:spacing w:val="-17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calculated</w:t>
      </w:r>
      <w:r>
        <w:rPr>
          <w:spacing w:val="-12"/>
        </w:rPr>
        <w:t xml:space="preserve"> </w:t>
      </w:r>
      <w:r>
        <w:t>using</w:t>
      </w:r>
      <w:r>
        <w:rPr>
          <w:spacing w:val="-10"/>
        </w:rPr>
        <w:t xml:space="preserve"> the Discounted Cash Flow (DCF) model of the </w:t>
      </w:r>
      <w:r>
        <w:t>income approach to market value.</w:t>
      </w:r>
    </w:p>
    <w:p w14:paraId="4986536F" w14:textId="77777777" w:rsidR="00B15F7D" w:rsidRDefault="00B15F7D" w:rsidP="00B15F7D">
      <w:pPr>
        <w:pStyle w:val="BodyText"/>
        <w:spacing w:before="195"/>
        <w:ind w:left="186"/>
      </w:pPr>
      <w:r>
        <w:t>Below</w:t>
      </w:r>
      <w:r>
        <w:rPr>
          <w:spacing w:val="6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some</w:t>
      </w:r>
      <w:r>
        <w:rPr>
          <w:spacing w:val="8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points</w:t>
      </w:r>
      <w:r>
        <w:rPr>
          <w:spacing w:val="19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mineral</w:t>
      </w:r>
      <w:r>
        <w:rPr>
          <w:spacing w:val="8"/>
        </w:rPr>
        <w:t xml:space="preserve"> </w:t>
      </w:r>
      <w:r>
        <w:rPr>
          <w:spacing w:val="-2"/>
        </w:rPr>
        <w:t>appraisals.</w:t>
      </w:r>
    </w:p>
    <w:p w14:paraId="413B93CE" w14:textId="77777777" w:rsidR="00B15F7D" w:rsidRDefault="00B15F7D" w:rsidP="00B15F7D">
      <w:pPr>
        <w:pStyle w:val="BodyText"/>
        <w:spacing w:before="1"/>
        <w:rPr>
          <w:sz w:val="21"/>
        </w:rPr>
      </w:pPr>
    </w:p>
    <w:p w14:paraId="25A20E72" w14:textId="77777777" w:rsidR="00B15F7D" w:rsidRDefault="00B15F7D" w:rsidP="00B15F7D">
      <w:pPr>
        <w:pStyle w:val="ListParagraph"/>
        <w:numPr>
          <w:ilvl w:val="0"/>
          <w:numId w:val="1"/>
        </w:numPr>
        <w:tabs>
          <w:tab w:val="left" w:pos="906"/>
        </w:tabs>
        <w:spacing w:line="276" w:lineRule="auto"/>
        <w:ind w:right="369" w:hanging="352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value</w:t>
      </w:r>
      <w:r>
        <w:rPr>
          <w:spacing w:val="-5"/>
          <w:sz w:val="24"/>
        </w:rPr>
        <w:t xml:space="preserve"> </w:t>
      </w:r>
      <w:r>
        <w:rPr>
          <w:sz w:val="24"/>
        </w:rPr>
        <w:t>of your</w:t>
      </w:r>
      <w:r>
        <w:rPr>
          <w:spacing w:val="-8"/>
          <w:sz w:val="24"/>
        </w:rPr>
        <w:t xml:space="preserve"> </w:t>
      </w:r>
      <w:r>
        <w:rPr>
          <w:sz w:val="24"/>
        </w:rPr>
        <w:t>property</w:t>
      </w:r>
      <w:r>
        <w:rPr>
          <w:spacing w:val="-8"/>
          <w:sz w:val="24"/>
        </w:rPr>
        <w:t xml:space="preserve"> </w:t>
      </w:r>
      <w:r>
        <w:rPr>
          <w:sz w:val="24"/>
        </w:rPr>
        <w:t>is the</w:t>
      </w:r>
      <w:r>
        <w:rPr>
          <w:spacing w:val="-6"/>
          <w:sz w:val="24"/>
        </w:rPr>
        <w:t xml:space="preserve"> </w:t>
      </w:r>
      <w:r>
        <w:rPr>
          <w:b/>
          <w:bCs/>
          <w:sz w:val="24"/>
        </w:rPr>
        <w:t>Fair</w:t>
      </w:r>
      <w:r>
        <w:rPr>
          <w:b/>
          <w:bCs/>
          <w:spacing w:val="-12"/>
          <w:sz w:val="24"/>
        </w:rPr>
        <w:t xml:space="preserve"> </w:t>
      </w:r>
      <w:r>
        <w:rPr>
          <w:b/>
          <w:bCs/>
          <w:sz w:val="24"/>
        </w:rPr>
        <w:t>Market Value</w:t>
      </w:r>
      <w:r>
        <w:rPr>
          <w:sz w:val="24"/>
        </w:rPr>
        <w:t>.</w:t>
      </w:r>
      <w:r>
        <w:rPr>
          <w:spacing w:val="-21"/>
          <w:sz w:val="24"/>
        </w:rPr>
        <w:t xml:space="preserve"> </w:t>
      </w:r>
      <w:r>
        <w:rPr>
          <w:sz w:val="24"/>
        </w:rPr>
        <w:t>F</w:t>
      </w:r>
      <w:r>
        <w:rPr>
          <w:spacing w:val="-3"/>
          <w:sz w:val="24"/>
        </w:rPr>
        <w:t xml:space="preserve">air </w:t>
      </w:r>
      <w:r>
        <w:rPr>
          <w:sz w:val="24"/>
        </w:rPr>
        <w:t>market value, in the case of mineral property and ownership</w:t>
      </w:r>
      <w:r>
        <w:rPr>
          <w:spacing w:val="-8"/>
          <w:sz w:val="24"/>
        </w:rPr>
        <w:t xml:space="preserve"> </w:t>
      </w:r>
      <w:r>
        <w:rPr>
          <w:sz w:val="24"/>
        </w:rPr>
        <w:t>represents what a willing buyer and a willing seller in</w:t>
      </w:r>
      <w:r>
        <w:rPr>
          <w:spacing w:val="-4"/>
          <w:sz w:val="24"/>
        </w:rPr>
        <w:t xml:space="preserve"> </w:t>
      </w:r>
      <w:r>
        <w:rPr>
          <w:sz w:val="24"/>
        </w:rPr>
        <w:t>an arm's-length transaction are agreeable to pay for a specific mineral</w:t>
      </w:r>
      <w:r>
        <w:rPr>
          <w:spacing w:val="-3"/>
          <w:sz w:val="24"/>
        </w:rPr>
        <w:t xml:space="preserve"> </w:t>
      </w:r>
      <w:r>
        <w:rPr>
          <w:sz w:val="24"/>
        </w:rPr>
        <w:t>interest.</w:t>
      </w:r>
      <w:r>
        <w:rPr>
          <w:spacing w:val="80"/>
          <w:sz w:val="24"/>
        </w:rPr>
        <w:t xml:space="preserve"> </w:t>
      </w:r>
    </w:p>
    <w:p w14:paraId="5510DF43" w14:textId="77777777" w:rsidR="00B15F7D" w:rsidRDefault="00B15F7D" w:rsidP="00B15F7D">
      <w:pPr>
        <w:pStyle w:val="ListParagraph"/>
        <w:numPr>
          <w:ilvl w:val="0"/>
          <w:numId w:val="1"/>
        </w:numPr>
        <w:tabs>
          <w:tab w:val="left" w:pos="901"/>
        </w:tabs>
        <w:spacing w:before="192" w:line="271" w:lineRule="auto"/>
        <w:ind w:left="890" w:right="98" w:hanging="347"/>
        <w:rPr>
          <w:sz w:val="24"/>
        </w:rPr>
      </w:pPr>
      <w:r>
        <w:rPr>
          <w:spacing w:val="-2"/>
          <w:w w:val="105"/>
          <w:sz w:val="24"/>
        </w:rPr>
        <w:t>The</w:t>
      </w:r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value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</w:t>
      </w:r>
      <w:r>
        <w:rPr>
          <w:spacing w:val="-1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a mineral</w:t>
      </w:r>
      <w:r>
        <w:rPr>
          <w:spacing w:val="-2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interest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is</w:t>
      </w:r>
      <w:r>
        <w:rPr>
          <w:spacing w:val="-11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determined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using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31"/>
          <w:w w:val="105"/>
          <w:sz w:val="24"/>
        </w:rPr>
        <w:t xml:space="preserve"> </w:t>
      </w:r>
      <w:r>
        <w:rPr>
          <w:i/>
          <w:spacing w:val="-2"/>
          <w:w w:val="105"/>
          <w:sz w:val="23"/>
        </w:rPr>
        <w:t>Income Approach.</w:t>
      </w:r>
      <w:r>
        <w:rPr>
          <w:i/>
          <w:spacing w:val="36"/>
          <w:w w:val="105"/>
          <w:sz w:val="23"/>
        </w:rPr>
        <w:t xml:space="preserve"> </w:t>
      </w:r>
      <w:r>
        <w:rPr>
          <w:spacing w:val="-2"/>
          <w:w w:val="105"/>
          <w:sz w:val="24"/>
        </w:rPr>
        <w:t>This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approach </w:t>
      </w:r>
      <w:r>
        <w:rPr>
          <w:w w:val="105"/>
          <w:sz w:val="24"/>
        </w:rPr>
        <w:t>derives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 value from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what the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expected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future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income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well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will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provide through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its economic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life.</w:t>
      </w:r>
      <w:r>
        <w:rPr>
          <w:spacing w:val="32"/>
          <w:w w:val="105"/>
          <w:sz w:val="24"/>
        </w:rPr>
        <w:t xml:space="preserve"> A </w:t>
      </w:r>
      <w:r>
        <w:rPr>
          <w:w w:val="105"/>
          <w:sz w:val="24"/>
        </w:rPr>
        <w:t>common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misconception is that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a minerals market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should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be</w:t>
      </w:r>
      <w:r>
        <w:rPr>
          <w:spacing w:val="28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year's income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(like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Federal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Income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Tax)</w:t>
      </w:r>
      <w:r>
        <w:rPr>
          <w:spacing w:val="-18"/>
          <w:w w:val="105"/>
          <w:sz w:val="24"/>
        </w:rPr>
        <w:t>. Though o</w:t>
      </w:r>
      <w:r>
        <w:rPr>
          <w:w w:val="105"/>
          <w:sz w:val="24"/>
        </w:rPr>
        <w:t>ne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not</w:t>
      </w:r>
      <w:r>
        <w:rPr>
          <w:spacing w:val="-18"/>
          <w:w w:val="105"/>
          <w:sz w:val="24"/>
        </w:rPr>
        <w:t xml:space="preserve"> typically </w:t>
      </w:r>
      <w:r>
        <w:rPr>
          <w:w w:val="105"/>
          <w:sz w:val="24"/>
        </w:rPr>
        <w:t>sell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interest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for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an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amount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one year's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income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if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it was expected that the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income would continue after the end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of the year.</w:t>
      </w:r>
      <w:r>
        <w:rPr>
          <w:spacing w:val="80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market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would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typically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be more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than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that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years’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income.</w:t>
      </w:r>
    </w:p>
    <w:p w14:paraId="035201DB" w14:textId="77777777" w:rsidR="00B15F7D" w:rsidRDefault="00B15F7D" w:rsidP="00B15F7D">
      <w:pPr>
        <w:spacing w:before="24" w:line="185" w:lineRule="exact"/>
        <w:ind w:left="3339" w:right="2456"/>
        <w:jc w:val="center"/>
        <w:rPr>
          <w:rFonts w:ascii="Times New Roman"/>
          <w:sz w:val="13"/>
        </w:rPr>
      </w:pPr>
      <w:r>
        <w:rPr>
          <w:rFonts w:ascii="Times New Roman"/>
          <w:w w:val="105"/>
          <w:sz w:val="17"/>
        </w:rPr>
        <w:t>.</w:t>
      </w:r>
      <w:r>
        <w:rPr>
          <w:rFonts w:ascii="Times New Roman"/>
          <w:spacing w:val="71"/>
          <w:w w:val="105"/>
          <w:sz w:val="17"/>
        </w:rPr>
        <w:t xml:space="preserve"> </w:t>
      </w:r>
      <w:r>
        <w:rPr>
          <w:rFonts w:ascii="Times New Roman"/>
          <w:spacing w:val="-10"/>
          <w:w w:val="105"/>
          <w:sz w:val="13"/>
        </w:rPr>
        <w:t>.</w:t>
      </w:r>
    </w:p>
    <w:p w14:paraId="7C1DF357" w14:textId="77777777" w:rsidR="00B15F7D" w:rsidRDefault="00B15F7D" w:rsidP="00B15F7D">
      <w:pPr>
        <w:pStyle w:val="ListParagraph"/>
        <w:numPr>
          <w:ilvl w:val="0"/>
          <w:numId w:val="1"/>
        </w:numPr>
        <w:tabs>
          <w:tab w:val="left" w:pos="884"/>
        </w:tabs>
        <w:spacing w:line="268" w:lineRule="auto"/>
        <w:ind w:left="892" w:right="686" w:hanging="372"/>
        <w:rPr>
          <w:sz w:val="24"/>
        </w:rPr>
      </w:pPr>
      <w:r>
        <w:rPr>
          <w:iCs/>
          <w:w w:val="105"/>
          <w:sz w:val="23"/>
        </w:rPr>
        <w:t xml:space="preserve">The </w:t>
      </w:r>
      <w:r>
        <w:rPr>
          <w:i/>
          <w:w w:val="105"/>
          <w:sz w:val="23"/>
        </w:rPr>
        <w:t>Income</w:t>
      </w:r>
      <w:r>
        <w:rPr>
          <w:i/>
          <w:spacing w:val="-6"/>
          <w:w w:val="105"/>
          <w:sz w:val="23"/>
        </w:rPr>
        <w:t xml:space="preserve"> A</w:t>
      </w:r>
      <w:r>
        <w:rPr>
          <w:i/>
          <w:w w:val="105"/>
          <w:sz w:val="23"/>
        </w:rPr>
        <w:t>pproach</w:t>
      </w:r>
      <w:r>
        <w:rPr>
          <w:i/>
          <w:spacing w:val="10"/>
          <w:w w:val="105"/>
          <w:sz w:val="23"/>
        </w:rPr>
        <w:t xml:space="preserve"> </w:t>
      </w:r>
      <w:r>
        <w:rPr>
          <w:w w:val="105"/>
          <w:sz w:val="24"/>
        </w:rPr>
        <w:t>to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market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utilizes several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parameters in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the appraisal, the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most important are</w:t>
      </w:r>
      <w:r>
        <w:rPr>
          <w:spacing w:val="-15"/>
          <w:w w:val="105"/>
          <w:sz w:val="24"/>
        </w:rPr>
        <w:t xml:space="preserve"> </w:t>
      </w:r>
      <w:r>
        <w:rPr>
          <w:b/>
          <w:bCs/>
          <w:w w:val="105"/>
          <w:sz w:val="24"/>
        </w:rPr>
        <w:t>price</w:t>
      </w:r>
      <w:r>
        <w:rPr>
          <w:b/>
          <w:bCs/>
          <w:spacing w:val="-2"/>
          <w:w w:val="105"/>
          <w:sz w:val="24"/>
        </w:rPr>
        <w:t xml:space="preserve"> </w:t>
      </w:r>
      <w:r>
        <w:rPr>
          <w:b/>
          <w:bCs/>
          <w:w w:val="105"/>
          <w:sz w:val="24"/>
        </w:rPr>
        <w:t>and production</w:t>
      </w:r>
      <w:r>
        <w:rPr>
          <w:w w:val="105"/>
          <w:sz w:val="24"/>
        </w:rPr>
        <w:t>.</w:t>
      </w:r>
    </w:p>
    <w:p w14:paraId="240D4712" w14:textId="77777777" w:rsidR="00B15F7D" w:rsidRDefault="00B15F7D" w:rsidP="00B15F7D">
      <w:pPr>
        <w:pStyle w:val="ListParagraph"/>
        <w:numPr>
          <w:ilvl w:val="1"/>
          <w:numId w:val="1"/>
        </w:numPr>
        <w:tabs>
          <w:tab w:val="left" w:pos="877"/>
          <w:tab w:val="left" w:pos="7340"/>
        </w:tabs>
        <w:spacing w:before="197" w:line="268" w:lineRule="auto"/>
        <w:ind w:right="193"/>
        <w:rPr>
          <w:i/>
          <w:sz w:val="23"/>
        </w:rPr>
      </w:pP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b/>
          <w:bCs/>
          <w:sz w:val="24"/>
        </w:rPr>
        <w:t>price</w:t>
      </w:r>
      <w:r>
        <w:rPr>
          <w:spacing w:val="-7"/>
          <w:sz w:val="24"/>
        </w:rPr>
        <w:t xml:space="preserve"> </w:t>
      </w:r>
      <w:r>
        <w:rPr>
          <w:sz w:val="24"/>
        </w:rPr>
        <w:t>used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appraisal</w:t>
      </w:r>
      <w:r>
        <w:rPr>
          <w:spacing w:val="-2"/>
          <w:sz w:val="24"/>
        </w:rPr>
        <w:t xml:space="preserve"> </w:t>
      </w:r>
      <w:r>
        <w:rPr>
          <w:sz w:val="24"/>
        </w:rPr>
        <w:t>is regulated</w:t>
      </w:r>
      <w:r>
        <w:rPr>
          <w:spacing w:val="-1"/>
          <w:sz w:val="24"/>
        </w:rPr>
        <w:t xml:space="preserve"> </w:t>
      </w:r>
      <w:r>
        <w:rPr>
          <w:sz w:val="24"/>
        </w:rPr>
        <w:t>by the</w:t>
      </w:r>
      <w:r>
        <w:rPr>
          <w:spacing w:val="-5"/>
          <w:sz w:val="24"/>
        </w:rPr>
        <w:t xml:space="preserve"> </w:t>
      </w:r>
      <w:r>
        <w:rPr>
          <w:sz w:val="24"/>
        </w:rPr>
        <w:t>state.</w:t>
      </w:r>
      <w:r>
        <w:rPr>
          <w:spacing w:val="40"/>
          <w:sz w:val="24"/>
        </w:rPr>
        <w:t xml:space="preserve"> </w:t>
      </w:r>
      <w:r>
        <w:rPr>
          <w:sz w:val="24"/>
        </w:rPr>
        <w:t>The first year's price</w:t>
      </w:r>
      <w:r>
        <w:rPr>
          <w:spacing w:val="-12"/>
          <w:sz w:val="24"/>
        </w:rPr>
        <w:t xml:space="preserve"> </w:t>
      </w:r>
      <w:r>
        <w:rPr>
          <w:sz w:val="24"/>
        </w:rPr>
        <w:t>is based on</w:t>
      </w:r>
      <w:r>
        <w:rPr>
          <w:spacing w:val="31"/>
          <w:sz w:val="24"/>
        </w:rPr>
        <w:t xml:space="preserve"> </w:t>
      </w:r>
      <w:r>
        <w:rPr>
          <w:sz w:val="24"/>
        </w:rPr>
        <w:t>the average</w:t>
      </w:r>
      <w:r>
        <w:rPr>
          <w:spacing w:val="31"/>
          <w:sz w:val="24"/>
        </w:rPr>
        <w:t xml:space="preserve"> </w:t>
      </w:r>
      <w:r>
        <w:rPr>
          <w:sz w:val="24"/>
        </w:rPr>
        <w:t>price</w:t>
      </w:r>
      <w:r>
        <w:rPr>
          <w:spacing w:val="34"/>
          <w:sz w:val="24"/>
        </w:rPr>
        <w:t xml:space="preserve"> </w:t>
      </w:r>
      <w:r>
        <w:rPr>
          <w:sz w:val="24"/>
        </w:rPr>
        <w:t>from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prior</w:t>
      </w:r>
      <w:r>
        <w:rPr>
          <w:spacing w:val="24"/>
          <w:sz w:val="24"/>
        </w:rPr>
        <w:t xml:space="preserve"> </w:t>
      </w:r>
      <w:r>
        <w:rPr>
          <w:sz w:val="24"/>
        </w:rPr>
        <w:t>year multiplied</w:t>
      </w:r>
      <w:r>
        <w:rPr>
          <w:spacing w:val="40"/>
          <w:sz w:val="24"/>
        </w:rPr>
        <w:t xml:space="preserve"> </w:t>
      </w:r>
      <w:r>
        <w:rPr>
          <w:sz w:val="24"/>
        </w:rPr>
        <w:t>by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"Market</w:t>
      </w:r>
      <w:r>
        <w:rPr>
          <w:spacing w:val="36"/>
          <w:sz w:val="24"/>
        </w:rPr>
        <w:t xml:space="preserve"> </w:t>
      </w:r>
      <w:r>
        <w:rPr>
          <w:sz w:val="24"/>
        </w:rPr>
        <w:t>Condition Factor" provided by the Comptroller.</w:t>
      </w:r>
      <w:r>
        <w:rPr>
          <w:spacing w:val="-7"/>
          <w:sz w:val="24"/>
        </w:rPr>
        <w:t xml:space="preserve"> </w:t>
      </w:r>
      <w:r>
        <w:rPr>
          <w:sz w:val="24"/>
        </w:rPr>
        <w:t>The price is escalated each year according</w:t>
      </w:r>
      <w:r>
        <w:rPr>
          <w:spacing w:val="39"/>
          <w:sz w:val="24"/>
        </w:rPr>
        <w:t xml:space="preserve"> </w:t>
      </w:r>
      <w:r>
        <w:rPr>
          <w:sz w:val="24"/>
        </w:rPr>
        <w:t>to a</w:t>
      </w:r>
      <w:r>
        <w:rPr>
          <w:spacing w:val="39"/>
          <w:sz w:val="24"/>
        </w:rPr>
        <w:t xml:space="preserve"> </w:t>
      </w:r>
      <w:r>
        <w:rPr>
          <w:sz w:val="24"/>
        </w:rPr>
        <w:t>table also provided by the Comptroller.</w:t>
      </w:r>
    </w:p>
    <w:p w14:paraId="2C6C4EB0" w14:textId="77777777" w:rsidR="00B15F7D" w:rsidRDefault="00B15F7D" w:rsidP="00B15F7D">
      <w:pPr>
        <w:pStyle w:val="ListParagraph"/>
        <w:numPr>
          <w:ilvl w:val="1"/>
          <w:numId w:val="1"/>
        </w:numPr>
        <w:tabs>
          <w:tab w:val="left" w:pos="869"/>
        </w:tabs>
        <w:spacing w:before="182" w:line="264" w:lineRule="auto"/>
        <w:ind w:right="231"/>
        <w:rPr>
          <w:rFonts w:ascii="Times New Roman"/>
          <w:i/>
          <w:sz w:val="26"/>
        </w:rPr>
      </w:pPr>
      <w:r>
        <w:rPr>
          <w:b/>
          <w:bCs/>
          <w:sz w:val="24"/>
        </w:rPr>
        <w:t>Production</w:t>
      </w:r>
      <w:r>
        <w:rPr>
          <w:sz w:val="24"/>
        </w:rPr>
        <w:t xml:space="preserve"> for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17"/>
          <w:sz w:val="24"/>
        </w:rPr>
        <w:t xml:space="preserve"> </w:t>
      </w:r>
      <w:r>
        <w:rPr>
          <w:sz w:val="24"/>
        </w:rPr>
        <w:t>property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available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Texas Railroad</w:t>
      </w:r>
      <w:r>
        <w:rPr>
          <w:spacing w:val="-11"/>
          <w:sz w:val="24"/>
        </w:rPr>
        <w:t xml:space="preserve"> </w:t>
      </w:r>
      <w:r>
        <w:rPr>
          <w:sz w:val="24"/>
        </w:rPr>
        <w:t>Commission.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Using </w:t>
      </w:r>
      <w:r>
        <w:rPr>
          <w:w w:val="105"/>
          <w:sz w:val="24"/>
        </w:rPr>
        <w:t>historical</w:t>
      </w:r>
      <w:r>
        <w:rPr>
          <w:spacing w:val="-19"/>
          <w:w w:val="105"/>
          <w:sz w:val="24"/>
        </w:rPr>
        <w:t xml:space="preserve"> </w:t>
      </w:r>
      <w:r>
        <w:rPr>
          <w:w w:val="105"/>
          <w:sz w:val="24"/>
        </w:rPr>
        <w:t>production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patterns (most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recent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patterns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being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most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important)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a forecast of future production is made.</w:t>
      </w:r>
    </w:p>
    <w:p w14:paraId="521384E9" w14:textId="77777777" w:rsidR="00B15F7D" w:rsidRDefault="00B15F7D" w:rsidP="00B15F7D">
      <w:pPr>
        <w:pStyle w:val="ListParagraph"/>
        <w:numPr>
          <w:ilvl w:val="0"/>
          <w:numId w:val="1"/>
        </w:numPr>
        <w:tabs>
          <w:tab w:val="left" w:pos="923"/>
        </w:tabs>
        <w:spacing w:before="207" w:line="268" w:lineRule="auto"/>
        <w:ind w:left="848" w:right="123" w:hanging="356"/>
        <w:rPr>
          <w:sz w:val="24"/>
        </w:rPr>
      </w:pPr>
      <w:r>
        <w:rPr>
          <w:w w:val="105"/>
          <w:sz w:val="24"/>
        </w:rPr>
        <w:t>With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price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production forecast an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income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stream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can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be determined. Discounting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income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back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present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value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as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Jan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1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appraisal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year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gives</w:t>
      </w:r>
      <w:r>
        <w:rPr>
          <w:spacing w:val="-17"/>
          <w:w w:val="105"/>
          <w:sz w:val="24"/>
        </w:rPr>
        <w:t xml:space="preserve"> </w:t>
      </w:r>
      <w:r>
        <w:rPr>
          <w:w w:val="105"/>
          <w:sz w:val="24"/>
        </w:rPr>
        <w:t>the total value of the property.</w:t>
      </w:r>
    </w:p>
    <w:p w14:paraId="51DEC9B7" w14:textId="77777777" w:rsidR="00B15F7D" w:rsidRDefault="00B15F7D" w:rsidP="00B15F7D">
      <w:pPr>
        <w:pStyle w:val="ListParagraph"/>
        <w:numPr>
          <w:ilvl w:val="0"/>
          <w:numId w:val="1"/>
        </w:numPr>
        <w:tabs>
          <w:tab w:val="left" w:pos="847"/>
        </w:tabs>
        <w:spacing w:before="213" w:line="268" w:lineRule="auto"/>
        <w:ind w:left="849" w:right="560" w:hanging="364"/>
        <w:rPr>
          <w:sz w:val="24"/>
        </w:rPr>
      </w:pPr>
      <w:r>
        <w:rPr>
          <w:spacing w:val="-2"/>
          <w:w w:val="105"/>
          <w:sz w:val="24"/>
        </w:rPr>
        <w:t>Once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total</w:t>
      </w:r>
      <w:r>
        <w:rPr>
          <w:spacing w:val="-1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value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of the</w:t>
      </w:r>
      <w:r>
        <w:rPr>
          <w:spacing w:val="-2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property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is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determined,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your</w:t>
      </w:r>
      <w:r>
        <w:rPr>
          <w:spacing w:val="-1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decimal</w:t>
      </w:r>
      <w:r>
        <w:rPr>
          <w:spacing w:val="-2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interest</w:t>
      </w:r>
      <w:r>
        <w:rPr>
          <w:spacing w:val="-10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in</w:t>
      </w:r>
      <w:r>
        <w:rPr>
          <w:spacing w:val="-2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this</w:t>
      </w:r>
      <w:r>
        <w:rPr>
          <w:spacing w:val="-2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 xml:space="preserve">lease </w:t>
      </w:r>
      <w:r>
        <w:rPr>
          <w:w w:val="105"/>
          <w:sz w:val="24"/>
        </w:rPr>
        <w:t>then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is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used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establish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your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portion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21"/>
          <w:w w:val="105"/>
          <w:sz w:val="24"/>
        </w:rPr>
        <w:t xml:space="preserve"> </w:t>
      </w:r>
      <w:r>
        <w:rPr>
          <w:w w:val="105"/>
          <w:sz w:val="24"/>
        </w:rPr>
        <w:t>mineral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value.</w:t>
      </w:r>
    </w:p>
    <w:p w14:paraId="3E42BCF2" w14:textId="6AED60F9" w:rsidR="00500A4B" w:rsidRDefault="00B15F7D" w:rsidP="00B15F7D">
      <w:r>
        <w:rPr>
          <w:w w:val="105"/>
        </w:rPr>
        <w:t>Because</w:t>
      </w:r>
      <w:r>
        <w:rPr>
          <w:spacing w:val="-18"/>
          <w:w w:val="105"/>
        </w:rPr>
        <w:t xml:space="preserve"> </w:t>
      </w:r>
      <w:r>
        <w:rPr>
          <w:w w:val="105"/>
        </w:rPr>
        <w:t>mineral</w:t>
      </w:r>
      <w:r>
        <w:rPr>
          <w:spacing w:val="-23"/>
          <w:w w:val="105"/>
        </w:rPr>
        <w:t xml:space="preserve"> </w:t>
      </w:r>
      <w:r>
        <w:rPr>
          <w:w w:val="105"/>
        </w:rPr>
        <w:t>property</w:t>
      </w:r>
      <w:r>
        <w:rPr>
          <w:spacing w:val="-18"/>
          <w:w w:val="105"/>
        </w:rPr>
        <w:t xml:space="preserve"> </w:t>
      </w:r>
      <w:r>
        <w:rPr>
          <w:w w:val="105"/>
        </w:rPr>
        <w:t>values</w:t>
      </w:r>
      <w:r>
        <w:rPr>
          <w:spacing w:val="-17"/>
          <w:w w:val="105"/>
        </w:rPr>
        <w:t xml:space="preserve"> </w:t>
      </w:r>
      <w:r>
        <w:rPr>
          <w:w w:val="105"/>
        </w:rPr>
        <w:t>can</w:t>
      </w:r>
      <w:r>
        <w:rPr>
          <w:spacing w:val="11"/>
          <w:w w:val="105"/>
        </w:rPr>
        <w:t xml:space="preserve"> </w:t>
      </w:r>
      <w:r>
        <w:rPr>
          <w:w w:val="105"/>
        </w:rPr>
        <w:t>vary</w:t>
      </w:r>
      <w:r>
        <w:rPr>
          <w:spacing w:val="-17"/>
          <w:w w:val="105"/>
        </w:rPr>
        <w:t xml:space="preserve"> </w:t>
      </w:r>
      <w:r>
        <w:rPr>
          <w:w w:val="105"/>
        </w:rPr>
        <w:t>by</w:t>
      </w:r>
      <w:r>
        <w:rPr>
          <w:spacing w:val="-22"/>
          <w:w w:val="105"/>
        </w:rPr>
        <w:t xml:space="preserve"> </w:t>
      </w:r>
      <w:r>
        <w:rPr>
          <w:w w:val="105"/>
        </w:rPr>
        <w:t>large</w:t>
      </w:r>
      <w:r>
        <w:rPr>
          <w:spacing w:val="-18"/>
          <w:w w:val="105"/>
        </w:rPr>
        <w:t xml:space="preserve"> </w:t>
      </w:r>
      <w:r>
        <w:rPr>
          <w:w w:val="105"/>
        </w:rPr>
        <w:t>amounts</w:t>
      </w:r>
      <w:r>
        <w:rPr>
          <w:spacing w:val="-18"/>
          <w:w w:val="105"/>
        </w:rPr>
        <w:t xml:space="preserve"> </w:t>
      </w:r>
      <w:r>
        <w:rPr>
          <w:w w:val="105"/>
        </w:rPr>
        <w:t>each</w:t>
      </w:r>
      <w:r>
        <w:rPr>
          <w:spacing w:val="-19"/>
          <w:w w:val="105"/>
        </w:rPr>
        <w:t xml:space="preserve"> </w:t>
      </w:r>
      <w:r>
        <w:rPr>
          <w:w w:val="105"/>
        </w:rPr>
        <w:t>year</w:t>
      </w:r>
      <w:r>
        <w:rPr>
          <w:spacing w:val="-17"/>
          <w:w w:val="105"/>
        </w:rPr>
        <w:t xml:space="preserve"> </w:t>
      </w:r>
      <w:r>
        <w:rPr>
          <w:w w:val="105"/>
        </w:rPr>
        <w:t>(up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down)</w:t>
      </w:r>
      <w:r>
        <w:rPr>
          <w:spacing w:val="-18"/>
          <w:w w:val="105"/>
        </w:rPr>
        <w:t xml:space="preserve"> </w:t>
      </w:r>
      <w:r>
        <w:rPr>
          <w:w w:val="105"/>
        </w:rPr>
        <w:t>they are</w:t>
      </w:r>
      <w:r>
        <w:rPr>
          <w:spacing w:val="-21"/>
          <w:w w:val="105"/>
        </w:rPr>
        <w:t xml:space="preserve"> </w:t>
      </w:r>
      <w:r>
        <w:rPr>
          <w:w w:val="105"/>
        </w:rPr>
        <w:t>reappraised every year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32"/>
          <w:w w:val="105"/>
        </w:rPr>
        <w:t xml:space="preserve"> </w:t>
      </w:r>
      <w:r>
        <w:rPr>
          <w:w w:val="105"/>
        </w:rPr>
        <w:t>an appraisal</w:t>
      </w:r>
      <w:r>
        <w:rPr>
          <w:spacing w:val="-3"/>
          <w:w w:val="105"/>
        </w:rPr>
        <w:t xml:space="preserve"> </w:t>
      </w:r>
      <w:r>
        <w:rPr>
          <w:w w:val="105"/>
        </w:rPr>
        <w:t>notice</w:t>
      </w:r>
      <w:r>
        <w:rPr>
          <w:spacing w:val="-17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mailed</w:t>
      </w:r>
      <w:r>
        <w:rPr>
          <w:spacing w:val="-6"/>
          <w:w w:val="105"/>
        </w:rPr>
        <w:t xml:space="preserve"> </w:t>
      </w:r>
      <w:r>
        <w:rPr>
          <w:w w:val="105"/>
        </w:rPr>
        <w:t>out.</w:t>
      </w:r>
    </w:p>
    <w:sectPr w:rsidR="00500A4B" w:rsidSect="00B15F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F16D9"/>
    <w:multiLevelType w:val="hybridMultilevel"/>
    <w:tmpl w:val="7A88417A"/>
    <w:lvl w:ilvl="0" w:tplc="5400076A">
      <w:start w:val="1"/>
      <w:numFmt w:val="decimal"/>
      <w:lvlText w:val="%1."/>
      <w:lvlJc w:val="left"/>
      <w:pPr>
        <w:ind w:left="904" w:hanging="353"/>
      </w:pPr>
      <w:rPr>
        <w:spacing w:val="-1"/>
        <w:w w:val="98"/>
        <w:lang w:val="en-US" w:eastAsia="en-US" w:bidi="ar-SA"/>
      </w:rPr>
    </w:lvl>
    <w:lvl w:ilvl="1" w:tplc="DA80E768">
      <w:numFmt w:val="bullet"/>
      <w:lvlText w:val="•"/>
      <w:lvlJc w:val="left"/>
      <w:pPr>
        <w:ind w:left="1860" w:hanging="353"/>
      </w:pPr>
      <w:rPr>
        <w:lang w:val="en-US" w:eastAsia="en-US" w:bidi="ar-SA"/>
      </w:rPr>
    </w:lvl>
    <w:lvl w:ilvl="2" w:tplc="1318D7E0">
      <w:numFmt w:val="bullet"/>
      <w:lvlText w:val="•"/>
      <w:lvlJc w:val="left"/>
      <w:pPr>
        <w:ind w:left="2820" w:hanging="353"/>
      </w:pPr>
      <w:rPr>
        <w:lang w:val="en-US" w:eastAsia="en-US" w:bidi="ar-SA"/>
      </w:rPr>
    </w:lvl>
    <w:lvl w:ilvl="3" w:tplc="29621010">
      <w:numFmt w:val="bullet"/>
      <w:lvlText w:val="•"/>
      <w:lvlJc w:val="left"/>
      <w:pPr>
        <w:ind w:left="3780" w:hanging="353"/>
      </w:pPr>
      <w:rPr>
        <w:lang w:val="en-US" w:eastAsia="en-US" w:bidi="ar-SA"/>
      </w:rPr>
    </w:lvl>
    <w:lvl w:ilvl="4" w:tplc="BC0CBBAE">
      <w:numFmt w:val="bullet"/>
      <w:lvlText w:val="•"/>
      <w:lvlJc w:val="left"/>
      <w:pPr>
        <w:ind w:left="4741" w:hanging="353"/>
      </w:pPr>
      <w:rPr>
        <w:lang w:val="en-US" w:eastAsia="en-US" w:bidi="ar-SA"/>
      </w:rPr>
    </w:lvl>
    <w:lvl w:ilvl="5" w:tplc="97F8784C">
      <w:numFmt w:val="bullet"/>
      <w:lvlText w:val="•"/>
      <w:lvlJc w:val="left"/>
      <w:pPr>
        <w:ind w:left="5701" w:hanging="353"/>
      </w:pPr>
      <w:rPr>
        <w:lang w:val="en-US" w:eastAsia="en-US" w:bidi="ar-SA"/>
      </w:rPr>
    </w:lvl>
    <w:lvl w:ilvl="6" w:tplc="5A1C75EC">
      <w:numFmt w:val="bullet"/>
      <w:lvlText w:val="•"/>
      <w:lvlJc w:val="left"/>
      <w:pPr>
        <w:ind w:left="6661" w:hanging="353"/>
      </w:pPr>
      <w:rPr>
        <w:lang w:val="en-US" w:eastAsia="en-US" w:bidi="ar-SA"/>
      </w:rPr>
    </w:lvl>
    <w:lvl w:ilvl="7" w:tplc="3F5E42D0">
      <w:numFmt w:val="bullet"/>
      <w:lvlText w:val="•"/>
      <w:lvlJc w:val="left"/>
      <w:pPr>
        <w:ind w:left="7622" w:hanging="353"/>
      </w:pPr>
      <w:rPr>
        <w:lang w:val="en-US" w:eastAsia="en-US" w:bidi="ar-SA"/>
      </w:rPr>
    </w:lvl>
    <w:lvl w:ilvl="8" w:tplc="939A2138">
      <w:numFmt w:val="bullet"/>
      <w:lvlText w:val="•"/>
      <w:lvlJc w:val="left"/>
      <w:pPr>
        <w:ind w:left="8582" w:hanging="353"/>
      </w:pPr>
      <w:rPr>
        <w:lang w:val="en-US" w:eastAsia="en-US" w:bidi="ar-SA"/>
      </w:rPr>
    </w:lvl>
  </w:abstractNum>
  <w:num w:numId="1" w16cid:durableId="147005518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7D"/>
    <w:rsid w:val="00500A4B"/>
    <w:rsid w:val="00B15F7D"/>
    <w:rsid w:val="00D703F4"/>
    <w:rsid w:val="00E5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5B07"/>
  <w15:chartTrackingRefBased/>
  <w15:docId w15:val="{BF2DFDE6-3DBE-4010-80FF-C7215F0B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F7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15F7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15F7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5F7D"/>
    <w:pPr>
      <w:ind w:left="465" w:hanging="3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 CAD</dc:creator>
  <cp:keywords/>
  <dc:description/>
  <cp:lastModifiedBy>Stephens CAD</cp:lastModifiedBy>
  <cp:revision>1</cp:revision>
  <dcterms:created xsi:type="dcterms:W3CDTF">2023-01-19T21:17:00Z</dcterms:created>
  <dcterms:modified xsi:type="dcterms:W3CDTF">2023-01-19T21:18:00Z</dcterms:modified>
</cp:coreProperties>
</file>